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ANEXO </w:t>
      </w: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4</w:t>
      </w:r>
      <w:r w:rsidDel="00000000" w:rsidR="00000000" w:rsidRPr="00000000">
        <w:rPr>
          <w:sz w:val="24"/>
          <w:szCs w:val="24"/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CRITÉRIOS UTILIZADOS NA AVALIAÇÃO DE MÉRITO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40" w:lineRule="auto"/>
        <w:ind w:right="12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 avaliação dos projetos será realizada mediante atribuição de notas aos critérios de seleção, conforme descrição a seguir: </w:t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• Grau pleno de atendimento do critério - 10 pontos; </w:t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• Grau satisfatório de atendimento do critério – 6 pontos; </w:t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• Grau insatisfatório de atendimento do critério – 2 pontos; 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• Não atendimento do critério – 0 pontos.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20" w:right="120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tbl>
      <w:tblPr>
        <w:tblStyle w:val="Table1"/>
        <w:tblW w:w="848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1592"/>
        <w:gridCol w:w="3943"/>
        <w:gridCol w:w="2953"/>
        <w:tblGridChange w:id="0">
          <w:tblGrid>
            <w:gridCol w:w="1592"/>
            <w:gridCol w:w="3943"/>
            <w:gridCol w:w="2953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CRITÉRIOS OBRIGATÓRIOS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Identificação do Critério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Descrição do Critério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Pontuação Máxima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Qualidade do Projeto - Coerência do objeto, objetivos, justificativa e metas do projeto - 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 análise deverá considerar, para fins de avaliação e valoração, se o conteúdo do projeto apresenta, como um todo, coerência, observando o objeto, a justificativa e as metas, sendo possível visualizar de forma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   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evidente os resultados que serão obtidos.</w:t>
            </w:r>
          </w:p>
          <w:p w:rsidR="00000000" w:rsidDel="00000000" w:rsidP="00000000" w:rsidRDefault="00000000" w:rsidRPr="00000000" w14:paraId="00000012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120" w:before="120" w:line="24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Relevância da ação proposta para o cenário cultural do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município - 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análise deverá considerar, para fins de avaliação e valoração, se a ação contr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ibui para o enriquecimento e valorização da cultura do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município.</w:t>
            </w:r>
          </w:p>
          <w:p w:rsidR="00000000" w:rsidDel="00000000" w:rsidP="00000000" w:rsidRDefault="00000000" w:rsidRPr="00000000" w14:paraId="00000016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Aspectos de integração comunitária na ação proposta pelo projeto - 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considera-se, para fins de avaliação e valoração, se o projeto apresenta aspectos de integração comunitária, em relação ao impacto social para a inclusão de pessoas com deficiência, idosos e demais grupos em situação de histórica vulnerabilidade econômica/social.</w:t>
            </w:r>
          </w:p>
          <w:p w:rsidR="00000000" w:rsidDel="00000000" w:rsidP="00000000" w:rsidRDefault="00000000" w:rsidRPr="00000000" w14:paraId="0000001A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Coerência da planilha orçamentária e do cronograma de execução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   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nas metas, resultados e desdobramentos do projeto proposto - 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 análise deverá avaliar e valorar a viabilidade técnica do projeto sob o ponto de vista dos gastos previstos na planilha orçamentária, sua execução e a adequação ao objeto, metas e objetivos previstos. Também deverá ser considerada, para fins de avaliação, a coerência e conformidade dos valores e quantidades dos itens relacionados na planilha orçamentária do projeto.</w:t>
            </w:r>
          </w:p>
          <w:p w:rsidR="00000000" w:rsidDel="00000000" w:rsidP="00000000" w:rsidRDefault="00000000" w:rsidRPr="00000000" w14:paraId="0000001E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Coerência do Plano de Divulgação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   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no Cronograma, Objetivos e Metas do projeto proposto - 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 análise deverá avaliar e valorar a viabilidade técnica e comunicacional com o público alvo do projeto, mediante as estratégias, mídias e materiais apresentados, bem como a capacidade de executá-los.</w:t>
            </w:r>
          </w:p>
          <w:p w:rsidR="00000000" w:rsidDel="00000000" w:rsidP="00000000" w:rsidRDefault="00000000" w:rsidRPr="00000000" w14:paraId="00000022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Compatibilidade da ficha técnica com as atividades desenvolvidas - 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 análise deverá considerar a carreira dos profissionais que compõem o corpo técnico e artístico, verificando a coerência ou não em relação às atribuições que serão executadas por eles no projeto (para esta avaliação serão considerados os currículos dos membros da ficha técnica).</w:t>
            </w:r>
          </w:p>
          <w:p w:rsidR="00000000" w:rsidDel="00000000" w:rsidP="00000000" w:rsidRDefault="00000000" w:rsidRPr="00000000" w14:paraId="00000026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Trajetória artística e cultural do proponente - 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Será considerada,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   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para fins de análise, a carreira do proponente, com base no currículo e comprovações enviadas juntamente com a proposta.</w:t>
            </w:r>
          </w:p>
          <w:p w:rsidR="00000000" w:rsidDel="00000000" w:rsidP="00000000" w:rsidRDefault="00000000" w:rsidRPr="00000000" w14:paraId="0000002A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PONTUAÇÃO TOTAL: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after="120" w:before="120" w:line="24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80 PONTOS</w:t>
            </w:r>
          </w:p>
        </w:tc>
      </w:tr>
    </w:tbl>
    <w:p w:rsidR="00000000" w:rsidDel="00000000" w:rsidP="00000000" w:rsidRDefault="00000000" w:rsidRPr="00000000" w14:paraId="0000002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Além da pontuação acima, o proponente pode receber bônus de pontuação, ou seja, uma pontuação extra, conforme critérios abaixo especificados: </w:t>
      </w:r>
    </w:p>
    <w:p w:rsidR="00000000" w:rsidDel="00000000" w:rsidP="00000000" w:rsidRDefault="00000000" w:rsidRPr="00000000" w14:paraId="00000030">
      <w:pPr>
        <w:spacing w:after="120" w:before="120" w:line="240" w:lineRule="auto"/>
        <w:ind w:left="120" w:right="120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Layout w:type="fixed"/>
        <w:tblLook w:val="0400"/>
      </w:tblPr>
      <w:tblGrid>
        <w:gridCol w:w="1717"/>
        <w:gridCol w:w="3442"/>
        <w:gridCol w:w="3867"/>
        <w:tblGridChange w:id="0">
          <w:tblGrid>
            <w:gridCol w:w="1717"/>
            <w:gridCol w:w="3442"/>
            <w:gridCol w:w="3867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PONTUAÇÃO BÔNUS PARA PROPONENTES PESSOAS FÍSICAS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Identificação do Ponto Extra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Descrição do Ponto Extra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Pontuação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shd w:fill="ffffff" w:val="clear"/>
              <w:spacing w:after="240" w:before="24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Agentes culturais do gênero feminino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shd w:fill="ffffff" w:val="clear"/>
              <w:spacing w:after="240" w:before="24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Agentes culturais negros e indígenas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shd w:fill="ffffff" w:val="clear"/>
              <w:spacing w:after="240" w:before="24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Agentes culturais com deficiência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shd w:fill="ffffff" w:val="clear"/>
              <w:spacing w:after="240" w:before="24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Agentes culturais residentes em regiões de menor IDH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hd w:fill="ffffff" w:val="clear"/>
              <w:spacing w:after="240" w:before="24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PONTUAÇÃO EXTRA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shd w:fill="ffffff" w:val="clear"/>
              <w:spacing w:after="240" w:before="24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 PONTOS</w:t>
            </w:r>
          </w:p>
        </w:tc>
      </w:tr>
    </w:tbl>
    <w:p w:rsidR="00000000" w:rsidDel="00000000" w:rsidP="00000000" w:rsidRDefault="00000000" w:rsidRPr="00000000" w14:paraId="0000004A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Layout w:type="fixed"/>
        <w:tblLook w:val="0400"/>
      </w:tblPr>
      <w:tblGrid>
        <w:gridCol w:w="1584"/>
        <w:gridCol w:w="3960"/>
        <w:gridCol w:w="3482"/>
        <w:tblGridChange w:id="0">
          <w:tblGrid>
            <w:gridCol w:w="1584"/>
            <w:gridCol w:w="3960"/>
            <w:gridCol w:w="3482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PONTUAÇÃO EXTRA PARA PROPONENTES PESSOAS JURÍDICAS E COLETIVOS OU GRUPOS CULTURAIS SEM CNPJ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Identificação do Ponto Extra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Descrição do Ponto Extra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Pontuação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40" w:lineRule="auto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Pessoas jurídicas ou coletivos/grupos compostos majoritariamente por pessoas com deficiência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5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shd w:fill="ffffff" w:val="clear"/>
              <w:spacing w:after="240" w:before="240" w:line="240" w:lineRule="auto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Pessoas jurídicas ou coletivos/grupos compostos majoritariamente por pessoas negras ou indígenas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spacing w:after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shd w:fill="ffffff" w:val="clear"/>
              <w:spacing w:after="240" w:before="240" w:line="240" w:lineRule="auto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Pessoas jurídicas compostas majoritariamente por mulheres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spacing w:after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shd w:fill="ffffff" w:val="clear"/>
              <w:spacing w:after="240" w:before="240" w:line="240" w:lineRule="auto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Pessoas jurídicas sediadas em regiões de menor IDH ou coletivos/grupos pertencentes a regiões de menor IDH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shd w:fill="ffffff" w:val="clear"/>
              <w:spacing w:after="240" w:line="240" w:lineRule="auto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Pessoas jurídicas ou coletivos/grupos com notória atuação em temáticas relacionadas a: pessoas negras, indígenas, pessoas com deficiência, mulheres, LGBTQIAP+, idosos, crianças, e demais grupos em situação de vulnerabilidade econômica e/ou social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spacing w:after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br w:type="textWrapping"/>
              <w:br w:type="textWrapping"/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shd w:fill="ffffff" w:val="clear"/>
              <w:spacing w:after="240" w:before="24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PONTUAÇÃO EXTRA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shd w:fill="ffffff" w:val="clear"/>
              <w:spacing w:after="240" w:before="24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25 PONTOS</w:t>
            </w:r>
          </w:p>
        </w:tc>
      </w:tr>
    </w:tbl>
    <w:p w:rsidR="00000000" w:rsidDel="00000000" w:rsidP="00000000" w:rsidRDefault="00000000" w:rsidRPr="00000000" w14:paraId="00000069">
      <w:pPr>
        <w:spacing w:after="120" w:before="120" w:line="240" w:lineRule="auto"/>
        <w:ind w:right="12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spacing w:after="120" w:before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Os critérios gerais são eliminatórios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modo que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o agente cultural que receber pontuação 0 em algum dos critérios será desclassificado do Edital.</w:t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spacing w:after="120" w:before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Os bônus de pontuação são cumulativos e não constituem critérios obrigatórios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modo que a pontuação 0 em algum dos pontos bônus não desclassifica o agente cultural.</w:t>
      </w:r>
    </w:p>
    <w:p w:rsidR="00000000" w:rsidDel="00000000" w:rsidP="00000000" w:rsidRDefault="00000000" w:rsidRPr="00000000" w14:paraId="0000006C">
      <w:pPr>
        <w:numPr>
          <w:ilvl w:val="0"/>
          <w:numId w:val="1"/>
        </w:numPr>
        <w:spacing w:after="120" w:before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Em caso de empate, serão utilizados para fins de classificação dos projetos a maior nota nos critérios de acordo com a ordem abaixo definida: A, B, C, D, E, F, G, respectivamente. </w:t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spacing w:after="120" w:before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Serão considerados aptos os projetos que receberem nota final igual ou superior a 40 pontos.</w:t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spacing w:after="120" w:before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Serão desclassificados os projetos que:</w:t>
      </w:r>
    </w:p>
    <w:p w:rsidR="00000000" w:rsidDel="00000000" w:rsidP="00000000" w:rsidRDefault="00000000" w:rsidRPr="00000000" w14:paraId="0000006F">
      <w:pPr>
        <w:spacing w:after="120" w:before="120" w:line="240" w:lineRule="auto"/>
        <w:ind w:left="1416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 - receberam nota 0 em qualquer dos critérios obrigatórios; </w:t>
      </w:r>
    </w:p>
    <w:p w:rsidR="00000000" w:rsidDel="00000000" w:rsidP="00000000" w:rsidRDefault="00000000" w:rsidRPr="00000000" w14:paraId="00000070">
      <w:pPr>
        <w:spacing w:after="120" w:before="120" w:line="240" w:lineRule="auto"/>
        <w:ind w:left="1416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II - apresentem quaisquer formas de preconceito de origem, raça, etnia, gênero, cor, idade ou outras formas de discriminação, com fundamento no disposto no </w:t>
      </w:r>
      <w:hyperlink r:id="rId7">
        <w:r w:rsidDel="00000000" w:rsidR="00000000" w:rsidRPr="00000000">
          <w:rPr>
            <w:color w:val="000000"/>
            <w:sz w:val="24"/>
            <w:szCs w:val="24"/>
            <w:rtl w:val="0"/>
          </w:rPr>
          <w:t xml:space="preserve">inciso IV do caput do art. 3º da Constituição,</w:t>
        </w:r>
      </w:hyperlink>
      <w:r w:rsidDel="00000000" w:rsidR="00000000" w:rsidRPr="00000000">
        <w:rPr>
          <w:color w:val="000000"/>
          <w:sz w:val="24"/>
          <w:szCs w:val="24"/>
          <w:rtl w:val="0"/>
        </w:rPr>
        <w:t xml:space="preserve"> garantidos o contraditório e a ampla defesa.</w:t>
      </w:r>
    </w:p>
    <w:p w:rsidR="00000000" w:rsidDel="00000000" w:rsidP="00000000" w:rsidRDefault="00000000" w:rsidRPr="00000000" w14:paraId="00000071">
      <w:pPr>
        <w:numPr>
          <w:ilvl w:val="0"/>
          <w:numId w:val="2"/>
        </w:numPr>
        <w:spacing w:after="120" w:before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 falsidade de informações acarretará desclassificação, podendo ensejar, ainda, a aplicação de sanções administrativas ou criminais.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3101340</wp:posOffset>
          </wp:positionH>
          <wp:positionV relativeFrom="paragraph">
            <wp:posOffset>0</wp:posOffset>
          </wp:positionV>
          <wp:extent cx="2962275" cy="612140"/>
          <wp:effectExtent b="0" l="0" r="0" t="0"/>
          <wp:wrapTopAndBottom distB="0" distT="0"/>
          <wp:docPr descr="Uma imagem contendo Interface gráfica do usuário&#10;&#10;O conteúdo gerado por IA pode estar incorreto." id="287168644" name="image2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-756284</wp:posOffset>
          </wp:positionH>
          <wp:positionV relativeFrom="paragraph">
            <wp:posOffset>-114299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4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4062B7"/>
    <w:pPr>
      <w:spacing w:after="0" w:line="240" w:lineRule="auto"/>
    </w:pPr>
    <w:rPr>
      <w:rFonts w:ascii="Calibri" w:cs="Calibri" w:eastAsia="Calibri" w:hAnsi="Calibri"/>
      <w:kern w:val="0"/>
      <w:sz w:val="22"/>
      <w:szCs w:val="22"/>
      <w:lang w:eastAsia="pt-B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planalto.gov.br/ccivil_03/Constituicao/Constituicao.htm#art3iv" TargetMode="Externa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cGVLZdkJtufwNi58rYo3c+VyOQ==">CgMxLjA4AHIhMTRaUkJwSGx0R3JmMndTcHBHRE5oVmZKWDVuSmVMSkFX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2025-12-09T14:26:00Z</dcterms:created>
  <dc:creator>Lauriana Martins Vinha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